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UCCA Inc  ·  RTOpacks  ·  Qual Page Polish</w:t>
      </w:r>
    </w:p>
    <w:p>
      <w:pPr>
        <w:spacing w:after="80"/>
      </w:pPr>
      <w:r>
        <w:rPr>
          <w:rFonts w:ascii="Courier New" w:cs="Courier New" w:eastAsia="Courier New" w:hAnsi="Courier New"/>
          <w:b/>
          <w:bCs/>
          <w:color w:val="0f9e82"/>
          <w:sz w:val="40"/>
          <w:szCs w:val="40"/>
        </w:rPr>
        <w:t xml:space="preserve">B-DETAIL-03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e8e8"/>
          <w:sz w:val="28"/>
          <w:szCs w:val="28"/>
        </w:rPr>
        <w:t xml:space="preserve">Qual HUD — Bug Fixes + Search Bar Continuity</w:t>
      </w:r>
    </w:p>
    <w:p>
      <w:pPr>
        <w:spacing w:after="4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Session 25  ·  19 March 2026  ·  For: Alex  ·  Drop after B-ENRICH-01 confirmed deployed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Brief Metadata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SURFACE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f9e82"/>
                <w:sz w:val="18"/>
                <w:szCs w:val="18"/>
              </w:rPr>
              <w:t xml:space="preserve">rtopacks.com.au — /qual/[code]/ — the HUD page only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CLOUDFLARE ACCOUNT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e5a9830215a8d88961dc6c80a8c7442a  (UCCA — never UCCO)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DB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rtopacks-db D1  ·  334ac8fb-9850-48c0-9da0-b56c55640e98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DEPENDS ON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B-DETAIL-02 deployed  ✓  B-ENRICH-01 deployed  ✓</w:t>
            </w:r>
          </w:p>
        </w:tc>
      </w:tr>
    </w:tbl>
    <w:p>
      <w:pPr>
        <w:spacing w:after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cccccc"/>
          <w:sz w:val="20"/>
          <w:szCs w:val="20"/>
        </w:rPr>
        <w:t xml:space="preserve">DO NOT TOUCH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trust.rtopacks.com.au — any 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ucca.online, ucco.foundation, keys.ucca.online — different surfaces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The homepage (/) and search results (/search) — different surface, different brief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B-ENRICH-01 tables — read only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Any existing D1 tables not named in this brief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1. What This Brief Fixes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Five bugs identified by live review of rtopacks.com.au/qual/PSP50922. In priority order: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900"/>
        <w:gridCol w:w="5660"/>
      </w:tblGrid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Issue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Sev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9e82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e8e8"/>
                <w:sz w:val="18"/>
                <w:szCs w:val="18"/>
              </w:rPr>
              <w:t xml:space="preserve">Search bar discontinuity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ef4444"/>
                <w:sz w:val="16"/>
                <w:szCs w:val="16"/>
              </w:rPr>
              <w:t xml:space="preserve">HIGH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Bottom bar on HUD uses a completely different visual language from the homepage pill search. Must match Surface 1 exactly.</w:t>
            </w:r>
          </w:p>
        </w:tc>
      </w:tr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e8e8"/>
                <w:sz w:val="18"/>
                <w:szCs w:val="18"/>
              </w:rPr>
              <w:t xml:space="preserve">Raw HTML in Zone 2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ef4444"/>
                <w:sz w:val="16"/>
                <w:szCs w:val="16"/>
              </w:rPr>
              <w:t xml:space="preserve">HIGH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Description renders literal &lt;div&gt;&lt;p&gt; tags. HTML not being stripped or rendered correctly.</w:t>
            </w:r>
          </w:p>
        </w:tc>
      </w:tr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e8e8"/>
                <w:sz w:val="18"/>
                <w:szCs w:val="18"/>
              </w:rPr>
              <w:t xml:space="preserve">Zone 3 dead space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59e0b"/>
                <w:sz w:val="16"/>
                <w:szCs w:val="16"/>
              </w:rPr>
              <w:t xml:space="preserve">MED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~40% of viewport below Opinionator is empty. Zone 3 flex:1 not filling remaining height correctly.</w:t>
            </w:r>
          </w:p>
        </w:tc>
      </w:tr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e8e8"/>
                <w:sz w:val="18"/>
                <w:szCs w:val="18"/>
              </w:rPr>
              <w:t xml:space="preserve">Income gauge 100%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f59e0b"/>
                <w:sz w:val="16"/>
                <w:szCs w:val="16"/>
              </w:rPr>
              <w:t xml:space="preserve">MED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Gauge shows 100% for $37k income. Normalisation formula is wrong — dividing annual figure by 1200 (weekly scale).</w:t>
            </w:r>
          </w:p>
        </w:tc>
      </w:tr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5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e8e8"/>
                <w:sz w:val="18"/>
                <w:szCs w:val="18"/>
              </w:rPr>
              <w:t xml:space="preserve">Lum slider labels missing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888888"/>
                <w:sz w:val="16"/>
                <w:szCs w:val="16"/>
              </w:rPr>
              <w:t xml:space="preserve">LOW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HUD / World labels and tick marks not rendering visibly beside the slider.</w:t>
            </w:r>
          </w:p>
        </w:tc>
      </w:tr>
      <w:tr>
        <w:tc>
          <w:tcPr>
            <w:tcW w:type="dxa" w:w="6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0f9e82"/>
                <w:sz w:val="18"/>
                <w:szCs w:val="18"/>
              </w:rPr>
              <w:t xml:space="preserve">6</w:t>
            </w:r>
          </w:p>
        </w:tc>
        <w:tc>
          <w:tcPr>
            <w:tcW w:type="dxa" w:w="22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8e8e8"/>
                <w:sz w:val="18"/>
                <w:szCs w:val="18"/>
              </w:rPr>
              <w:t xml:space="preserve">Zone 2 height not fixed</w:t>
            </w:r>
          </w:p>
        </w:tc>
        <w:tc>
          <w:tcPr>
            <w:tcW w:type="dxa" w:w="9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ef4444"/>
                <w:sz w:val="16"/>
                <w:szCs w:val="16"/>
              </w:rPr>
              <w:t xml:space="preserve">HIGH</w:t>
            </w:r>
          </w:p>
        </w:tc>
        <w:tc>
          <w:tcPr>
            <w:tcW w:type="dxa" w:w="56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Switching Plain English ↔ Training package expands/contracts Zone 2, shoving Zone 3 down. Zone 2 must have a capped height with internal scroll.</w:t>
            </w:r>
          </w:p>
        </w:tc>
      </w:tr>
    </w:tbl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2. Fix 1 — Search Bar Continuity (HIGH)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homepage search bar is the RTOpacks design language. The HUD bottom bar must carry it forward — same pill shape, same frosted glass feel, same green Go button. It should feel like the same search bar that followed you from the homepage into the qual page.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Homepage search bar — reference spec (do not change this)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Large pill input — frosted glass / translucent white background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Rounded green Go button on the right, same pill shape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Placeholder: 'Search'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No badges, no extra elements — clean and minimal</w:t>
      </w:r>
    </w:p>
    <w:p>
      <w:pPr>
        <w:spacing w:after="12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HUD bottom bar — what to build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Replace the current dark bar entirely. The bottom bar is a floating pill that sits 16px above the bottom edge of the viewport — not flush to the bottom edge. It does not span full width — it should be centred and feel like the homepage pill has reappeared in context.</w:t>
      </w:r>
    </w:p>
    <w:p>
      <w:pPr>
        <w:spacing w:after="8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Remove: the MCP badge on the left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Remove: the dark full-width bar background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Keep: the home icon (⌂) — but move it to become a small ghost button to the left of the pill, not inside a 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Keep: the journey dots (·  ·  ·  Sign up) — move them to sit below or beside the pill, right-aligned, in muted small text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The pill input itself: same frosted glass style as homepage, same rounded green Go button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Placeholder text: 'Search within this qualification — or try /views'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Position: fixed, bottom 16px, left 50%, transform translateX(-50%), width clamp(320px, 60vw, 720px)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z-index: 40 (above HUD panels, below lum slider)</w:t>
      </w:r>
    </w:p>
    <w:p>
      <w:pPr>
        <w:spacing w:after="12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CSS reference — match these values from the homepage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Pill container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background: rgba(255,255,255,0.12);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backdrop-filter: blur(12px);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-webkit-backdrop-filter: blur(12px);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border: 1px solid rgba(255,255,255,0.18);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border-radius: 999px;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display: flex; align-items: center; padding: 6px 6px 6px 20px;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Input inside pill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background: transparent; border: none; outline: none;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color: #fff; font-size: 1rem; flex: 1;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Go button inside pill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background: #1D9E75; color: #fff; border: none;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border-radius: 999px; padding: 8px 20px;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font-weight: 600; cursor: pointer;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3. Fix 2 — Raw HTML in Zone 2 (HIGH)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qual description is stored as HTML in the database. Currently it's being rendered as plain text, so users see raw tags. Two options — use whichever is simpler in the existing component: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Option A — dangerouslySetInnerHTML (simplest)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In the Zone 2 plain/package toggle render: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&lt;div className={styles.z2v}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dangerouslySetInnerHTML={{ __html: qual.description || '' }}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/&gt;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Option B — strip to plain text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Strip tags before rendering: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stripHtml = (html) =&gt; html?.replace(/&lt;[^&gt;]+&gt;/g, ' ')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.replace(/\s+/g, ' ').trim() || '';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Option A is preferred — it preserves paragraph breaks and formatting. The description is TGA-sourced, CC BY 4.0, no XSS risk from our own DB.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4. Fix 3 — Zone 3 Dead Space (MED)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Zone 3 (the Recon Panel) is not filling the remaining viewport height. The flex layout collapses after the Opinionator component, leaving ~40% blank.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Fix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hud.module.css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The HUD wrapper needs full height flex column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.hud { display: flex; flex-direction: column; height: 100%; 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Zone 3 must grow to fill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.z3 { flex: 1; min-height: 0; display: flex; flex-direction: column; overflow: hidden; 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Tab content area must also fill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.tc { flex: 1; min-height: 0; overflow-y: auto; }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key is min-height: 0 on flex children — without it, flex items don't shrink below their content height and the layout overflows instead of filling.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5. Fix 4 — Income Gauge Normalisation (MED)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current formula divides median_income by 1200, which was written assuming weekly income figures. The VNDA Atlas data (B-ENRICH-01) uses annual income. The national median is ~$48,500/yr. Fix the normalisation: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WRONG — treats income as weekly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value={vnda?.median_income ? Math.min(vnda.median_income / 1200, 1) : null}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CORRECT — annual income, ceiling at $120k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value={vnda?.median_income ? Math.min(vnda.median_income / 120000, 1) : null}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$120,000 as the ceiling gives a reasonable arc: $37k (PSP50922) shows ~31%, $48.5k national avg shows ~40%, $80k+ shows 67%+. Adjust ceiling to $100,000 if you prefer a wider spread — discuss with Tim if uncertain.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Also fix the Income gauge label — currently shows 'Income'. Change to show the actual dollar value as the number, not a percentage: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In the Gauge component, when label === 'Income', render: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num display → '$' + Math.round(value * 120000 / 1000) + 'k'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instead of the percentage number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This means the Income gauge shows '$37k' in the dial face instead of '31%'. It's more meaningful for an income metric. The arc fill still reflects the normalised proportion.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6. Fix 6 — Zone 2 Fixed Height (HIGH)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Plain English / Training package toggle causes Zone 2 to grow or shrink based on text length. This pushes Zone 3 (tabs + gauges) up and down — the whole bottom half of the HUD jumps. Zone 2 must be a fixed-height container with internal scroll, so Zone 3 is completely unaffected by content changes in Zone 2.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The fix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hud.module.css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.z2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flex-shrink: 0;           /* never grow in the column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height: 120px;            /* fixed — tune on live page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overflow-y: auto;         /* internal scroll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position: relative;       /* anchor the toggle button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toggle button (Plain English | Training package) must be position: absolute; top: 0; right: 0 inside .z2 — stays anchored at top-right regardless of scroll state inside the block.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120px is a starting point. Tune on the live page — goal is 3-4 lines visible, rest clips with internal scroll. Zone 3 must not shift at all when the toggle fires.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Works in conjunction with Fix 3 (Zone 3 flex:1). Both required. Fix 3 makes Zone 3 fill remaining height; Fix 6 stops Zone 2 from stealing it.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7. Fix 5 — Luminosity Slider Labels (LOW)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HUD/World labels beside the lum slider are in the DOM but not rendering visibly. Check contrast — they may be same colour as background at low opacity.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Ensure labels are always visible regardless of lum value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.ll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color: rgba(255,255,255,0.7) !important;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font-size: 9px; font-family: monospace; letter-spacing: 0.05em;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text-shadow: 0 1px 3px rgba(0,0,0,0.8);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8. Confirm Deployed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rtopacks.com.au/qual/PSP50922 — bottom bar matches homepage pill aesthetic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No MCP badge visible on the qual page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Zone 2 description block renders formatted text, not raw HTML tags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Zone 3 fills remaining viewport height — no dead space below Opinionator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Income gauge for PSP50922 shows ~31% (not 100%) and displays '$37k' in the dial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HUD / World labels visible beside the luminosity slider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Zone 2 height is fixed — switching Plain English / Training package does NOT move the gauges or Recon Panel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Homepage (/) unchanged — same pill search as before</w:t>
      </w:r>
    </w:p>
    <w:p>
      <w:pPr>
        <w:spacing w:after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9. HUD Chrome — Corner Brackets, Keyline, Clock, V-Notch Separator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This section adds the aircraft HUD design language to the outer frame of the page — corner brackets, a perimeter keyline, a live clock, and a V-notch separator between Zone 2 and Zone 3. Zero DB dependencies. All CSS/SVG/JS.</w:t>
      </w:r>
    </w:p>
    <w:p>
      <w:pPr>
        <w:spacing w:after="20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9.1 — Corner Brackets + Perimeter Keyline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Four L-shaped SVG corner marks at the viewport corners. Not a full border box — just the corners, like a targeting reticle. Plus a faint 1px keyline inset on the outermost wrapper.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Add four absolutely-positioned SVG elements inside .pg (the outermost div, outside .hud):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Corner bracket — top-left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&lt;svg class={styles.cTL} viewBox='0 0 20 20'&gt;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&lt;path d='M20,2 L2,2 L2,20' fill='none' stroke='#0f9e82'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stroke-width='1.5' stroke-linecap='square'/&gt;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&lt;/svg&gt;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Repeat for top-right (path: M0,2 L18,2 L18,20), bottom-left (M20,18 L2,18 L2,0), bottom-right (M0,18 L18,18 L18,0).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hud.module.css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.cTL,.cTR,.cBL,.cBR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position: fixed; width: 20px; height: 20px; z-index: 50;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opacity: 0.7;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.cTL { top: 8px; left: 8px; 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.cTR { top: 8px; right: 8px; 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.cBL { bottom: 8px; left: 8px; 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.cBR { bottom: 8px; right: 8px; }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Perimeter keyline — on .pg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.pg { box-shadow: inset 0 0 0 1px rgba(15,158,130,0.2); }</w:t>
      </w:r>
    </w:p>
    <w:p>
      <w:pPr>
        <w:spacing w:after="20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9.2 — Live Clock with Timezone Detection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Monospace clock, top-right corner, sits just inside the top-right bracket. Detects user timezone on first load via Intl API, writes to cookie. On subsequent visits reads from cookie. Same pattern as ucca.online.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Timezone + UTM cookie capture — runs on mount in the page component: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useEffect(() =&gt;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// Timezone — detect once, cookie for 1 year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tzCookie = document.cookie.match(/ucca_tz=([^;]+)/);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tz = tzCookie ? tzCookie[1]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: Intl.DateTimeFormat().resolvedOptions().timeZone;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if (!tzCookie) document.cookie =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'ucca_tz=' + tz + ';path=/;max-age=31536000';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setUserTz(tz);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// UTM params — capture from URL, cookie for 30 days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p = new URLSearchParams(window.location.search);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utmFields = ['utm_source','utm_medium','utm_campaign',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'utm_term','utm_content'];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utmFields.forEach(k =&gt;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if (p.get(k)) document.cookie =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k + '=' + p.get(k) + ';path=/;max-age=2592000';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});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}, []);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Clock tick — separate useEffect: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[userTz, setUserTz] = useState('UTC');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[clockStr, setClockStr] = useState('');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useEffect(() =&gt;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tick = () =&gt; setClockStr(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new Date().toLocaleTimeString('en-AU',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timeZone: userTz,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hour12: false,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hour: '2-digit', minute: '2-digit', second: '2-digit'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})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tick();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t = setInterval(tick, 1000);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return () =&gt; clearInterval(t);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}, [userTz]);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Render — positioned inside the top-right corner bracket: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&lt;div className={styles.clk}&gt;{clockStr}&lt;/div&gt;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CSS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.clk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position: fixed; top: 10px; right: 32px;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font-family: monospace; font-size: 10px;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color: rgba(15,158,130,0.8);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letter-spacing: 0.08em;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text-shadow: 0 0 8px rgba(15,158,130,0.4);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z-index: 50;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pacing w:after="20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9.3 — V-Notch Separator (Zone 2 / Zone 3 divider)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Replaces the plain border between Zone 2 and Zone 3. Full viewport width SVG. Dashed horizontal rules either side of centre, V-apex pointing down, 'RECON' label at the apex. Monospace teal throughout.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Replace the current Zone 2 / Zone 3 boundary in the JSX with this component: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function VNotch() {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return (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&lt;div className={styles.vn}&gt;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&lt;svg viewBox='0 0 1000 28' preserveAspectRatio='none'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className={styles.vnSvg}&gt;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{/* Left dashed rule */}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&lt;line x1='0' y1='8' x2='450' y2='8'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stroke='rgba(15,158,130,0.35)' strokeWidth='1'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strokeDasharray='4 6'/&gt;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{/* Right dashed rule */}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&lt;line x1='550' y1='8' x2='1000' y2='8'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stroke='rgba(15,158,130,0.35)' strokeWidth='1'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strokeDasharray='4 6'/&gt;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{/* V shape — bracket box sides */}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&lt;polyline points='450,2 450,8 500,22 550,8 550,2'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fill='none' stroke='rgba(15,158,130,0.6)'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strokeWidth='1.5' strokeLinejoin='miter'/&gt;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{/* RECON label at apex */}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&lt;text x='500' y='27' textAnchor='middle'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fontFamily='monospace' fontSize='7'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fill='rgba(15,158,130,0.5)'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    letterSpacing='0.15em'&gt;RECON&lt;/text&gt;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&lt;/svg&gt;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&lt;/div&gt;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);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pacing w:after="80"/>
      </w:pP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/* CSS */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.vn { flex-shrink: 0; width: 100%; height: 28px; }</w:t>
      </w:r>
    </w:p>
    <w:p>
      <w:pPr>
        <w:shd w:fill="111111" w:val="clear"/>
        <w:spacing w:after="40" w:before="4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.vnSvg { width: 100%; height: 100%; display: block; }</w:t>
      </w:r>
    </w:p>
    <w:p>
      <w:pPr>
        <w:spacing w:after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In the JSX, the render order becomes: Zone 1 → Zone 2 → &lt;VNotch/&gt; → Zone 3. The VNotch sits between them as a flex child — it does not affect the height calculations for Zone 2 (fixed) or Zone 3 (flex:1).</w:t>
      </w:r>
    </w:p>
    <w:p>
      <w:pPr>
        <w:spacing w:after="20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9.4 — Confirm Deployed (HUD Chrome)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Four corner brackets visible at viewport corners — L-shaped, teal, subtle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1px teal keyline faintly visible around the entire page perimeter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Live clock ticking top-right in monospace teal — shows user's local time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Timezone cookie written on first visit (ucca_tz=...), read on return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UTM params captured to cookies if present in URL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V-notch separator visible between Zone 2 and Zone 3 — dashed rules, V apex, RECON label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No layout shift — Zone 3 height unaffected by addition of VNotch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prefers-reduced-motion: clock still ticks (it's not animation), all other chrome static</w:t>
      </w:r>
    </w:p>
    <w:p>
      <w:pPr>
        <w:spacing w:after="200"/>
      </w:pPr>
    </w:p>
    <w:p>
      <w:pPr>
        <w:spacing w:before="400"/>
      </w:pPr>
      <w:r>
        <w:rPr>
          <w:rFonts w:ascii="Arial" w:cs="Arial" w:eastAsia="Arial" w:hAnsi="Arial"/>
          <w:color w:val="444444"/>
          <w:sz w:val="16"/>
          <w:szCs w:val="16"/>
        </w:rPr>
        <w:t xml:space="preserve">UCCA Inc  ·  B-DETAIL-03  ·  19 March 2026  ·  Drop after B-ENRICH-01 confirmed deployed. One brief at a time.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ccccc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0f9e8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e8e8e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2026-03-19T13:18:03.858Z</dcterms:created>
  <dcterms:modified xsi:type="dcterms:W3CDTF">2026-03-19T13:18:03.862Z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