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b/>
          <w:bCs/>
          <w:color w:val="0F6E5C"/>
          <w:sz w:val="36"/>
          <w:szCs w:val="36"/>
        </w:rPr>
        <w:t xml:space="preserve">B-DOCS-01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docs.rtopacks.com.au — Zero Trust Internal Technical Reference</w:t>
      </w:r>
    </w:p>
    <w:p>
      <w:pPr>
        <w:spacing w:after="2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rtopacks.com.au  ·  20 March 2026  ·  Session 26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1. Mandatory Brief Header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Brief ID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B-DOCS-01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Surface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docs.rtopacks.com.au (new — Cloudflare Pages)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Cloudflare Account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UCCA — e5a9830215a8d88961dc6c80a8c7442a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Worker / Repo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New repo: ucca-rtopacks-docs (or subfolder in ucca-project/rtopacks-docs/)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DO NOT TOUCH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trust.rtopacks.com.au, rtopacks.com.au, mcp.rtopacks.com.au, all UCCO Foundation surfaces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Access control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Cloudflare Access — Tim and Alex only (same policy as docs.ucca.online)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F6E5C"/>
                <w:sz w:val="20"/>
                <w:szCs w:val="20"/>
              </w:rPr>
              <w:t xml:space="preserve">Depends on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B-API-01 (can run in parallel — no hard dependency)</w:t>
            </w:r>
          </w:p>
        </w:tc>
      </w:tr>
    </w:tbl>
    <w:p>
      <w:pPr>
        <w:spacing w:after="100"/>
      </w:pP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2. Context — Why This Exists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UCCA ecosystem generates significant internal technical documentation — auth architecture decisions, briefs, DB schemas, data architecture, SOPs, Worker inventories. Currently this material is scattered across: session outputs in ~/Downloads, Time Machine documents, conversation history, and memory.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This is a knowledge drift problem. The auth architecture document written in Session 26 is the canonical example — it represents a day of careful work that must not be lost or fragmented. docs.rtopacks.com.au is the permanent home for all RTOpacks internal technical reference.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split is clean: trust.rtopacks.com.au is public-facing (what RTOs and partners see). docs.rtopacks.com.au is internal-only, zero trust, Tim and Alex only.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3. Technical Stack</w:t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3.1 MkDocs Material — match docs.ucca.online exactly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Use the same MkDocs Material setup as docs.ucca.online. Same theme, same plugin set, same nav structure pattern. This ensures consistency and means Alex already knows the deployment pipeline.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Required mkdocs.yml configuration: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site_name: RTOpacks Internal Docs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site_url: https://docs.rtopacks.com.au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theme: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name: material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palette: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scheme: slate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primary: teal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accent: teal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features: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- navigation.tabs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- navigation.sections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- navigation.top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- search.highlight</w:t>
      </w:r>
    </w:p>
    <w:p>
      <w:pPr>
        <w:spacing w:after="80"/>
      </w:pPr>
      <w:r>
        <w:rPr>
          <w:rFonts w:ascii="Courier New" w:cs="Courier New" w:eastAsia="Courier New" w:hAnsi="Courier New"/>
          <w:color w:val="1a3a2a"/>
          <w:sz w:val="20"/>
          <w:szCs w:val="20"/>
        </w:rPr>
        <w:t xml:space="preserve">    - content.code.copy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navigation.tabs feature creates top-level tab navigation — Architecture / Briefs / Data / Workers / SOPs — matching the docs.ucca.online pattern.</w:t>
      </w:r>
    </w:p>
    <w:p>
      <w:pPr>
        <w:spacing w:after="100"/>
      </w:pP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3.2 ISO 9001 Plugin — mkdocs-iso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docs.ucca.online instance has a plugin installed that enforces ISO 9001-style document control standards — document ID, version, approval status, review date headers on each page. Install the same plugin on docs.rtopacks.com.au.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If the exact plugin name is unclear, Alex should check the docs.ucca.online mkdocs.yml for the plugin reference. The output format adds a controlled document header to each page showing: Document ID, Version, Status (Draft/Approved), Last Review date. This is the standard we run on all internal docs.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C47A0F"/>
          <w:sz w:val="22"/>
          <w:szCs w:val="22"/>
        </w:rPr>
        <w:t xml:space="preserve">⚠ Do not install a different ISO plugin — match exactly what is on docs.ucca.online. Check that repo first.</w:t>
      </w:r>
    </w:p>
    <w:p>
      <w:pPr>
        <w:spacing w:after="100"/>
      </w:pP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3.3 Cloudflare Pages deployment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Deploy as Cloudflare Pages on the UCCA account (e5a9830215a8d88961dc6c80a8c7442a). Add custom domain docs.rtopacks.com.au. Same deployment pipeline as docs.ucca.online — push to main → Pages rebuilds.</w:t>
      </w:r>
    </w:p>
    <w:p>
      <w:pPr>
        <w:spacing w:after="100"/>
      </w:pP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00000"/>
          <w:sz w:val="24"/>
          <w:szCs w:val="24"/>
        </w:rPr>
        <w:t xml:space="preserve">3.4 Cloudflare Access — zero trust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Apply Cloudflare Access policy to docs.rtopacks.com.au immediately on deployment. Same policy as docs.ucca.online — Tim and Alex email addresses only. No public access, ever. This is internal infrastructure documentation.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C00000"/>
          <w:sz w:val="22"/>
          <w:szCs w:val="22"/>
        </w:rPr>
        <w:t xml:space="preserve">⚠ The Access policy must be applied BEFORE the first deploy goes live. Do not leave docs.rtopacks.com.au publicly accessible even for a moment.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4. Navigation Structure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Top-level tabs: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Architecture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auth-architecture.md — UCCA Auth Architecture v1.0 (seed document from Session 26)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data-architecture.md — VOCSTATS Data Architecture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mcp-architecture.md — MCP server design, tool specs, access tiers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api-architecture.md — Operational vs Analytical API split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db-schema.md — rtopacks-db full schema reference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index.md — brief registry with status table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b-detail/ — all B-DETAIL-xx 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b-enrich/ — all B-ENRICH-xx 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b-mcp/ — all B-MCP-xx 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b-api/ — all B-API-xx 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b-auth/ — all B-AUTH-xx briefs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b-docs/ — all B-DOCS-xx briefs (meta — this brief lives here)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vocstats-architecture.md — VOCSTATS data layer, five collections, API auth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vet-in-schools-strategy.md — VET in Schools strategic note (Tim-only, 18yr moat)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data-currency-policy.md — RTOpacks data currency policy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video-pipeline-sop.md — Video pipeline SOP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Workers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inventory.md — All 23 Workers on UCCA account, purpose, auth, last deployed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ingest-workers.md — Ingest Worker cron pattern (Mac Mini workaround, 5-cron limit)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SOPs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brief-header-template.md — Mandatory brief header template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deploy-checklist.md — Pre-deploy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time-machine-format.md — Time Machine handover document format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5. Seed Documents — Tim's Downloads Audit</w:t>
      </w:r>
    </w:p>
    <w:p>
      <w:pPr>
        <w:spacing w:after="12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The following documents from Tim's ~/Downloads should be moved into the docs repo as seed content on first deploy. These represent the knowledge base that currently has no permanent home: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Confirmed exist (from session outputs this session):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UCCA-Auth-Architecture.docx → architecture/auth-architecture.md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VOCSTATS-Data-Architecture.md → data/vocstats-architecture.md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VET-in-Schools-Strategic-Note.md → data/vet-in-schools-strategy.md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RTOpacks-Data-Currency-Policy.md → data/data-currency-policy.md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VIDEO-PIPELINE-SOP.md → sops/video-pipeline-sop.md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B-DETAIL-07.docx → briefs/b-detail/b-detail-07.md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B-MCP-02.docx → briefs/b-mcp/b-mcp-02.md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B-API-01.docx (this brief) → briefs/b-api/b-api-01.md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B-DOCS-01.docx (this brief) → briefs/b-docs/b-docs-01.md</w:t>
      </w:r>
    </w:p>
    <w:p>
      <w:pPr>
        <w:spacing w:after="100"/>
      </w:pPr>
    </w:p>
    <w:p>
      <w:pPr>
        <w:spacing w:before="180" w:after="60"/>
      </w:pPr>
      <w:r>
        <w:rPr>
          <w:rFonts w:ascii="Arial" w:cs="Arial" w:eastAsia="Arial" w:hAnsi="Arial"/>
          <w:b/>
          <w:bCs/>
          <w:color w:val="0F6E5C"/>
          <w:sz w:val="22"/>
          <w:szCs w:val="22"/>
        </w:rPr>
        <w:t xml:space="preserve">Tim action required — audit ~/Downloads for: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Any prior B-DETAIL, B-ENRICH, B-RECON, B-AUTH briefs from earlier sessions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Any Time Machine documents (Session 1–25) that contain architectural decisions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RTOpacks-Video-Shopping-Guide.pdf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UCCA-NTR-Reform-Profile.md/.pdf (the DEWR letter)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C47A0F"/>
          <w:sz w:val="22"/>
          <w:szCs w:val="22"/>
        </w:rPr>
        <w:t xml:space="preserve">⚠ Tim should do a ~/Downloads audit before Alex seeds the docs repo. Anything that belongs in docs.rtopacks.com.au should be collected first, then Alex converts and drops in one pass.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6. Implementation Order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Check docs.ucca.online mkdocs.yml — note exact plugin names and versions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Create new repo rtopacks-docs (or subfolder in ucca-project)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Copy mkdocs.yml from docs.ucca.online — update site_name, site_url, palette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Create nav structure with placeholder index.md files in each section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Deploy to Cloudflare Pages on UCCA account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Add custom domain docs.rtopacks.com.au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Apply Cloudflare Access policy — Tim and Alex only — BEFORE going live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Seed with confirmed documents from session outputs (convert docx → md where needed)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Tim audits ~/Downloads and supplies additional documents for seeding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Alex converts and drops remaining documents into correct nav sections</w:t>
      </w:r>
    </w:p>
    <w:p>
      <w:pPr>
        <w:pBdr>
          <w:bottom w:val="single" w:color="CCCCCC" w:sz="4"/>
        </w:pBdr>
        <w:spacing w:before="160" w:after="160"/>
      </w:pPr>
    </w:p>
    <w:p>
      <w:pPr>
        <w:pStyle w:val="Heading1"/>
        <w:spacing w:before="320" w:after="12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7. Confirmation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docs.rtopacks.com.au accessible to Tim and Alex via Cloudflare Access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Blocked to all other users — 403 at CF Access login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Navigation tabs present: Architecture / Briefs / Data / Workers / SOPs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ISO 9001 plugin rendering document control headers on each page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UCCA Auth Architecture document accessible at /architecture/auth-architecture/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trust.rtopacks.com.au unaffected — no changes to that surface</w:t>
      </w:r>
    </w:p>
    <w:p>
      <w:pPr>
        <w:spacing w:after="100"/>
      </w:pPr>
    </w:p>
    <w:p>
      <w:pPr>
        <w:spacing w:before="2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UCCA Inc  ·  B-DOCS-01  ·  20 March 2026  ·  docs.rtopacks.com.au  ·  UCCA account e5a9830215a8d88961dc6c80a8c7442a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2026-03-20T04:56:39.761Z</dcterms:created>
  <dcterms:modified xsi:type="dcterms:W3CDTF">2026-03-20T04:56:39.761Z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